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BD" w:rsidRDefault="00FE63BD" w:rsidP="00FE63BD">
      <w:pPr>
        <w:pStyle w:val="a3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ПРЕДЛАГАЕМЫЙ ПЕРЕЧЕНЬ ОБОРУДОВАНИЯ. ЦЕНА. СРОК ОГОВАРИВАЮТСЯ ОТДЕЛЬНО, ПРИ ВЫСТАВЛЕНИЮ СЧЕТА НА ОПЛАТУ. ВСЯ ПРОДУКЦИЯ ЗАВОДСКОГО ИСПОЛНЕНИЯ. РОССИЯ (ПОЛНОЕ СОПРОВОЖДЕНИЕ- ПАСПОРТ, СЕРТИФИКАТ) </w:t>
      </w:r>
      <w:r>
        <w:rPr>
          <w:rFonts w:cstheme="minorHAnsi"/>
          <w:b/>
          <w:color w:val="C00000"/>
          <w:sz w:val="28"/>
          <w:szCs w:val="28"/>
        </w:rPr>
        <w:t>РАБОТАЕМ БЕЗ НДС.</w:t>
      </w:r>
    </w:p>
    <w:p w:rsidR="00E74192" w:rsidRPr="00FE63BD" w:rsidRDefault="00E74192" w:rsidP="00E74192">
      <w:pPr>
        <w:shd w:val="clear" w:color="auto" w:fill="FFFFFF"/>
        <w:spacing w:after="75" w:line="240" w:lineRule="auto"/>
        <w:rPr>
          <w:rFonts w:eastAsia="Times New Roman" w:cstheme="minorHAnsi"/>
          <w:b/>
          <w:color w:val="383838"/>
          <w:sz w:val="24"/>
          <w:szCs w:val="24"/>
          <w:lang w:eastAsia="ru-RU"/>
        </w:rPr>
      </w:pPr>
      <w:bookmarkStart w:id="0" w:name="_GoBack"/>
      <w:r w:rsidRPr="00FE63BD">
        <w:rPr>
          <w:rFonts w:eastAsia="Times New Roman" w:cstheme="minorHAnsi"/>
          <w:b/>
          <w:color w:val="383838"/>
          <w:sz w:val="24"/>
          <w:szCs w:val="24"/>
          <w:lang w:eastAsia="ru-RU"/>
        </w:rPr>
        <w:t>КЛАПАНЫ ОБРАТНЫЕ ПОДЪЕМНЫЕ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Таблица фигур: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16с10нж, 16с10п материал корпуса ст. 20Л, 25Л, ст.20*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16лс10нж, 16лс10п материал корпуса ст.20ГЛ, 09Г2С*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16нж10нж, 16нж10п материал корпуса 12Х18Н9ТЛ, 12Х18Н9Т*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16нж10нж1, 16нж10п1 материал 12Х18Н12М3ТЛ,10Х17Н13М2Т*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Диаметр (Ду, DN):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15, 20, 25, 32, 40, 50, 65, 80, 100, 125, 150, 200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1,6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Температура рабочей среды, °C: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-60+200, -60+425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присоединения: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С концами под приварку, Фланцевый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управления: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Ручной (маховик, или редуктор)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Класс герметичности: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B, C, A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согласно стрелке на корпусе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любое</w:t>
      </w:r>
    </w:p>
    <w:p w:rsidR="00E74192" w:rsidRPr="00FE63BD" w:rsidRDefault="00E74192" w:rsidP="00E74192">
      <w:pPr>
        <w:pStyle w:val="a3"/>
        <w:rPr>
          <w:rFonts w:cstheme="minorHAnsi"/>
          <w:sz w:val="24"/>
          <w:szCs w:val="24"/>
        </w:rPr>
      </w:pPr>
    </w:p>
    <w:p w:rsidR="00E74192" w:rsidRPr="00FE63BD" w:rsidRDefault="00E74192" w:rsidP="00E74192">
      <w:pPr>
        <w:shd w:val="clear" w:color="auto" w:fill="FFFFFF"/>
        <w:spacing w:after="75" w:line="240" w:lineRule="auto"/>
        <w:rPr>
          <w:rFonts w:eastAsia="Times New Roman" w:cstheme="minorHAnsi"/>
          <w:b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color w:val="383838"/>
          <w:sz w:val="24"/>
          <w:szCs w:val="24"/>
          <w:lang w:eastAsia="ru-RU"/>
        </w:rPr>
        <w:t>КЛАПАНЫ ОБРАТНЫЕ ПОДЪЕМНЫЕ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Таблица фигур: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16с11нж, 16с11п материал корпуса ст. 20Л, 25Л, ст.20*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16лс11нж, 16лс11п материал корпуса ст.20ГЛ, 09Г2С*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16нж11нж, 16нж11п материал корпуса 12Х18Н9ТЛ, 12Х18Н9Т*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16нж11нж1, 16нж11п1 материал 12Х18Н12М3ТЛ,10Х17Н13М2Т*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Диаметр (Ду, DN):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15, 20, 25, 32, 40, 50, 65, 80, 100, 125, 150, 200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2,5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Температура рабочей среды, °C: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-60+425, -60+200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присоединения: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 xml:space="preserve">Фланцевый, </w:t>
      </w:r>
      <w:proofErr w:type="gramStart"/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С</w:t>
      </w:r>
      <w:proofErr w:type="gramEnd"/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 xml:space="preserve"> концами под приварку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управления: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Ручной (маховик, или редуктор)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Класс герметичности: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A, B, C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согласно стрелке на корпусе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любое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lastRenderedPageBreak/>
        <w:t>Область применения: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Применяется для предотвращения обратного потока рабочей среды на трубопроводах с жидкими и газообразными средами, по отношению к которым применяемые материалы коррозионностойки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ТУ: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 xml:space="preserve"> 3742-004-6940-2013</w:t>
      </w:r>
    </w:p>
    <w:p w:rsidR="00E74192" w:rsidRPr="00FE63BD" w:rsidRDefault="00E74192" w:rsidP="00E74192">
      <w:pPr>
        <w:pStyle w:val="a3"/>
        <w:rPr>
          <w:rFonts w:cstheme="minorHAnsi"/>
          <w:sz w:val="24"/>
          <w:szCs w:val="24"/>
        </w:rPr>
      </w:pPr>
    </w:p>
    <w:p w:rsidR="00E74192" w:rsidRPr="00FE63BD" w:rsidRDefault="00E74192" w:rsidP="00E74192">
      <w:pPr>
        <w:shd w:val="clear" w:color="auto" w:fill="FFFFFF"/>
        <w:spacing w:after="75" w:line="240" w:lineRule="auto"/>
        <w:rPr>
          <w:rFonts w:eastAsia="Times New Roman" w:cstheme="minorHAnsi"/>
          <w:b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color w:val="383838"/>
          <w:sz w:val="24"/>
          <w:szCs w:val="24"/>
          <w:lang w:eastAsia="ru-RU"/>
        </w:rPr>
        <w:t>КЛАПАНЫ ОБРАТНЫЕ ПОДЪЕМНЫЕ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Таблица фигур: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16с13нж, 16с13п материал корпуса ст. 20Л, 25Л, ст.20*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16лс13нж, 16лс13п материал корпуса ст.20ГЛ, 09Г2С*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16нж13нж, 16нж13п материал корпуса 12Х18Н9ТЛ, 12Х18Н9Т*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16нж13нж1, 16нж13п1 материал 12Х18Н12М3ТЛ,10Х17Н13М2Т*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Диаметр (Ду, DN):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15, 20, 25, 32, 40, 50, 65, 80, 100, 125, 150, 200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4,0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Температура рабочей среды, °C: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-60+425, -60+200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присоединения: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С концами под приварку, Фланцевый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управления: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Ручной (маховик, или редуктор)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Класс герметичности: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C, A, B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согласно стрелке на корпусе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любое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Область применения: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Применяется для предотвращения обратного потока рабочей среды на трубопроводах с жидкими и газообразными средами, по отношению к которым применяемые материалы коррозионностойки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ТУ: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3742-004-6940-2013</w:t>
      </w:r>
    </w:p>
    <w:p w:rsidR="00E74192" w:rsidRPr="00FE63BD" w:rsidRDefault="00E74192" w:rsidP="00E74192">
      <w:pPr>
        <w:pStyle w:val="a3"/>
        <w:rPr>
          <w:rFonts w:cstheme="minorHAnsi"/>
          <w:sz w:val="24"/>
          <w:szCs w:val="24"/>
        </w:rPr>
      </w:pPr>
    </w:p>
    <w:p w:rsidR="00E74192" w:rsidRPr="00FE63BD" w:rsidRDefault="00E74192" w:rsidP="00E74192">
      <w:pPr>
        <w:shd w:val="clear" w:color="auto" w:fill="FFFFFF"/>
        <w:spacing w:after="75" w:line="240" w:lineRule="auto"/>
        <w:rPr>
          <w:rFonts w:eastAsia="Times New Roman" w:cstheme="minorHAnsi"/>
          <w:b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color w:val="383838"/>
          <w:sz w:val="24"/>
          <w:szCs w:val="24"/>
          <w:lang w:eastAsia="ru-RU"/>
        </w:rPr>
        <w:t>КЛАПАНЫ ОБРАТНЫЕ ПОДЪЕМНЫЕ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Таблица фигур: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16с48нж, 16с48п материал корпуса ст. 20Л, 25Л, ст.20*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16лс48нж, 16лс48п материал корпуса ст.20ГЛ, 09Г2С*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16нж48нж, 16нж48п материал корпуса 12Х18Н9ТЛ, 12Х18Н9Т*</w:t>
      </w: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br/>
        <w:t>16нж48нж1, 16нж48п1 материал 12Х18Н12М3ТЛ,10Х17Н13М2Т*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Диаметр (Ду, DN):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15, 20, 25, 32, 40, 50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10,0, 16,0, 6,3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Температура рабочей среды, °C: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-60+200, -60+425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согласно стрелке на корпусе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lastRenderedPageBreak/>
        <w:t>любое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Область применения: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Газопроводы, Нефтепроводы</w:t>
      </w:r>
    </w:p>
    <w:p w:rsidR="00E74192" w:rsidRPr="00FE63BD" w:rsidRDefault="00E74192" w:rsidP="00E74192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ТУ:</w:t>
      </w:r>
    </w:p>
    <w:p w:rsidR="00E74192" w:rsidRPr="00FE63BD" w:rsidRDefault="00E74192" w:rsidP="00E74192">
      <w:pPr>
        <w:shd w:val="clear" w:color="auto" w:fill="FFFFFF"/>
        <w:spacing w:after="75" w:line="240" w:lineRule="auto"/>
        <w:ind w:left="720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FE63BD">
        <w:rPr>
          <w:rFonts w:eastAsia="Times New Roman" w:cstheme="minorHAnsi"/>
          <w:color w:val="383838"/>
          <w:sz w:val="24"/>
          <w:szCs w:val="24"/>
          <w:lang w:eastAsia="ru-RU"/>
        </w:rPr>
        <w:t>3742-004-6940-2013</w:t>
      </w:r>
    </w:p>
    <w:bookmarkEnd w:id="0"/>
    <w:p w:rsidR="00E037C3" w:rsidRPr="00FE63BD" w:rsidRDefault="00E037C3" w:rsidP="00E74192">
      <w:pPr>
        <w:pStyle w:val="a3"/>
        <w:rPr>
          <w:rFonts w:cstheme="minorHAnsi"/>
          <w:sz w:val="24"/>
          <w:szCs w:val="24"/>
        </w:rPr>
      </w:pPr>
    </w:p>
    <w:sectPr w:rsidR="00E037C3" w:rsidRPr="00FE63BD" w:rsidSect="00E7419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89"/>
    <w:rsid w:val="00D05989"/>
    <w:rsid w:val="00E037C3"/>
    <w:rsid w:val="00E74192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C3837-E072-4424-BEE2-2838C2E6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2022-04-09T10:00:00Z</dcterms:created>
  <dcterms:modified xsi:type="dcterms:W3CDTF">2022-04-09T10:21:00Z</dcterms:modified>
</cp:coreProperties>
</file>